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3993"/>
        <w:gridCol w:w="1800"/>
        <w:gridCol w:w="1730"/>
      </w:tblGrid>
      <w:tr w:rsidR="004841AF" w:rsidRPr="00EE511E" w:rsidTr="006361A0">
        <w:trPr>
          <w:cantSplit/>
          <w:trHeight w:val="347"/>
          <w:jc w:val="center"/>
        </w:trPr>
        <w:tc>
          <w:tcPr>
            <w:tcW w:w="2122" w:type="dxa"/>
            <w:vMerge w:val="restart"/>
            <w:vAlign w:val="center"/>
          </w:tcPr>
          <w:p w:rsidR="004841AF" w:rsidRPr="006523B3" w:rsidRDefault="004841AF" w:rsidP="006361A0">
            <w:pPr>
              <w:pStyle w:val="AltBilgi"/>
              <w:tabs>
                <w:tab w:val="clear" w:pos="4536"/>
              </w:tabs>
              <w:jc w:val="center"/>
              <w:rPr>
                <w:rFonts w:ascii="Tahoma" w:hAnsi="Tahoma" w:cs="Tahoma"/>
                <w:sz w:val="18"/>
                <w:szCs w:val="18"/>
              </w:rPr>
            </w:pPr>
            <w:r>
              <w:rPr>
                <w:rFonts w:asciiTheme="minorHAnsi" w:hAnsiTheme="minorHAnsi" w:cstheme="minorHAnsi"/>
                <w:noProof/>
                <w:sz w:val="22"/>
                <w:szCs w:val="22"/>
              </w:rPr>
              <w:drawing>
                <wp:anchor distT="0" distB="0" distL="114300" distR="114300" simplePos="0" relativeHeight="251659264" behindDoc="1" locked="0" layoutInCell="1" allowOverlap="1" wp14:anchorId="494D9B8C" wp14:editId="41552CD7">
                  <wp:simplePos x="0" y="0"/>
                  <wp:positionH relativeFrom="column">
                    <wp:posOffset>213360</wp:posOffset>
                  </wp:positionH>
                  <wp:positionV relativeFrom="paragraph">
                    <wp:posOffset>-47625</wp:posOffset>
                  </wp:positionV>
                  <wp:extent cx="769620" cy="76962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9620" cy="769620"/>
                          </a:xfrm>
                          <a:prstGeom prst="rect">
                            <a:avLst/>
                          </a:prstGeom>
                        </pic:spPr>
                      </pic:pic>
                    </a:graphicData>
                  </a:graphic>
                  <wp14:sizeRelH relativeFrom="margin">
                    <wp14:pctWidth>0</wp14:pctWidth>
                  </wp14:sizeRelH>
                  <wp14:sizeRelV relativeFrom="margin">
                    <wp14:pctHeight>0</wp14:pctHeight>
                  </wp14:sizeRelV>
                </wp:anchor>
              </w:drawing>
            </w:r>
          </w:p>
        </w:tc>
        <w:tc>
          <w:tcPr>
            <w:tcW w:w="3993" w:type="dxa"/>
            <w:vMerge w:val="restart"/>
            <w:vAlign w:val="center"/>
          </w:tcPr>
          <w:p w:rsidR="004841AF" w:rsidRPr="006523B3" w:rsidRDefault="004841AF" w:rsidP="006361A0">
            <w:pPr>
              <w:pStyle w:val="AltBilgi"/>
              <w:jc w:val="center"/>
              <w:rPr>
                <w:rFonts w:ascii="Tahoma" w:hAnsi="Tahoma" w:cs="Tahoma"/>
                <w:b/>
                <w:noProof/>
              </w:rPr>
            </w:pPr>
            <w:r>
              <w:rPr>
                <w:rFonts w:ascii="Tahoma" w:hAnsi="Tahoma" w:cs="Tahoma"/>
                <w:b/>
                <w:noProof/>
              </w:rPr>
              <w:t xml:space="preserve">AĞ KULLANIM </w:t>
            </w:r>
            <w:r w:rsidRPr="003909C6">
              <w:rPr>
                <w:rFonts w:ascii="Tahoma" w:hAnsi="Tahoma" w:cs="Tahoma"/>
                <w:b/>
                <w:noProof/>
              </w:rPr>
              <w:t>POLİTİKASI</w:t>
            </w:r>
          </w:p>
        </w:tc>
        <w:tc>
          <w:tcPr>
            <w:tcW w:w="1800" w:type="dxa"/>
            <w:vAlign w:val="center"/>
          </w:tcPr>
          <w:p w:rsidR="004841AF" w:rsidRPr="006523B3" w:rsidRDefault="004841AF" w:rsidP="006361A0">
            <w:pPr>
              <w:pStyle w:val="AltBilgi"/>
              <w:jc w:val="both"/>
              <w:rPr>
                <w:rFonts w:ascii="Tahoma" w:hAnsi="Tahoma" w:cs="Tahoma"/>
                <w:b/>
                <w:noProof/>
                <w:sz w:val="20"/>
                <w:szCs w:val="20"/>
              </w:rPr>
            </w:pPr>
            <w:r w:rsidRPr="006523B3">
              <w:rPr>
                <w:rFonts w:ascii="Tahoma" w:hAnsi="Tahoma" w:cs="Tahoma"/>
                <w:b/>
                <w:noProof/>
                <w:sz w:val="20"/>
                <w:szCs w:val="20"/>
              </w:rPr>
              <w:t>Doküman No</w:t>
            </w:r>
          </w:p>
        </w:tc>
        <w:tc>
          <w:tcPr>
            <w:tcW w:w="1730" w:type="dxa"/>
            <w:vAlign w:val="center"/>
          </w:tcPr>
          <w:p w:rsidR="004841AF" w:rsidRPr="006523B3" w:rsidRDefault="004841AF" w:rsidP="004841AF">
            <w:pPr>
              <w:pStyle w:val="AltBilgi"/>
              <w:jc w:val="center"/>
              <w:rPr>
                <w:rFonts w:ascii="Tahoma" w:hAnsi="Tahoma" w:cs="Tahoma"/>
                <w:b/>
                <w:noProof/>
                <w:sz w:val="20"/>
                <w:szCs w:val="20"/>
              </w:rPr>
            </w:pPr>
          </w:p>
        </w:tc>
      </w:tr>
      <w:tr w:rsidR="004841AF" w:rsidRPr="00EE511E" w:rsidTr="006361A0">
        <w:trPr>
          <w:cantSplit/>
          <w:trHeight w:val="347"/>
          <w:jc w:val="center"/>
        </w:trPr>
        <w:tc>
          <w:tcPr>
            <w:tcW w:w="2122" w:type="dxa"/>
            <w:vMerge/>
          </w:tcPr>
          <w:p w:rsidR="004841AF" w:rsidRPr="006523B3" w:rsidRDefault="004841AF" w:rsidP="006361A0">
            <w:pPr>
              <w:pStyle w:val="AltBilgi"/>
              <w:jc w:val="both"/>
              <w:rPr>
                <w:rFonts w:ascii="Tahoma" w:hAnsi="Tahoma" w:cs="Tahoma"/>
                <w:b/>
                <w:noProof/>
                <w:sz w:val="22"/>
              </w:rPr>
            </w:pPr>
          </w:p>
        </w:tc>
        <w:tc>
          <w:tcPr>
            <w:tcW w:w="3993" w:type="dxa"/>
            <w:vMerge/>
          </w:tcPr>
          <w:p w:rsidR="004841AF" w:rsidRPr="006523B3" w:rsidRDefault="004841AF" w:rsidP="006361A0">
            <w:pPr>
              <w:pStyle w:val="AltBilgi"/>
              <w:jc w:val="both"/>
              <w:rPr>
                <w:rFonts w:ascii="Tahoma" w:hAnsi="Tahoma" w:cs="Tahoma"/>
                <w:b/>
                <w:noProof/>
              </w:rPr>
            </w:pPr>
          </w:p>
        </w:tc>
        <w:tc>
          <w:tcPr>
            <w:tcW w:w="1800" w:type="dxa"/>
            <w:vAlign w:val="center"/>
          </w:tcPr>
          <w:p w:rsidR="004841AF" w:rsidRPr="006523B3" w:rsidRDefault="004841AF" w:rsidP="006361A0">
            <w:pPr>
              <w:pStyle w:val="AltBilgi"/>
              <w:jc w:val="both"/>
              <w:rPr>
                <w:rFonts w:ascii="Tahoma" w:hAnsi="Tahoma" w:cs="Tahoma"/>
                <w:b/>
                <w:noProof/>
                <w:sz w:val="20"/>
                <w:szCs w:val="20"/>
              </w:rPr>
            </w:pPr>
            <w:r w:rsidRPr="006523B3">
              <w:rPr>
                <w:rFonts w:ascii="Tahoma" w:hAnsi="Tahoma" w:cs="Tahoma"/>
                <w:b/>
                <w:noProof/>
                <w:sz w:val="20"/>
                <w:szCs w:val="20"/>
              </w:rPr>
              <w:t xml:space="preserve">Yayın Tarihi </w:t>
            </w:r>
          </w:p>
        </w:tc>
        <w:tc>
          <w:tcPr>
            <w:tcW w:w="1730" w:type="dxa"/>
            <w:vAlign w:val="center"/>
          </w:tcPr>
          <w:p w:rsidR="004841AF" w:rsidRPr="006523B3" w:rsidRDefault="004841AF" w:rsidP="006361A0">
            <w:pPr>
              <w:pStyle w:val="AltBilgi"/>
              <w:jc w:val="center"/>
              <w:rPr>
                <w:rFonts w:ascii="Tahoma" w:hAnsi="Tahoma" w:cs="Tahoma"/>
                <w:b/>
                <w:noProof/>
                <w:sz w:val="20"/>
                <w:szCs w:val="20"/>
              </w:rPr>
            </w:pPr>
          </w:p>
        </w:tc>
      </w:tr>
      <w:tr w:rsidR="004841AF" w:rsidRPr="00EE511E" w:rsidTr="006361A0">
        <w:trPr>
          <w:cantSplit/>
          <w:trHeight w:val="347"/>
          <w:jc w:val="center"/>
        </w:trPr>
        <w:tc>
          <w:tcPr>
            <w:tcW w:w="2122" w:type="dxa"/>
            <w:vMerge/>
          </w:tcPr>
          <w:p w:rsidR="004841AF" w:rsidRPr="006523B3" w:rsidRDefault="004841AF" w:rsidP="006361A0">
            <w:pPr>
              <w:pStyle w:val="AltBilgi"/>
              <w:jc w:val="both"/>
              <w:rPr>
                <w:rFonts w:ascii="Tahoma" w:hAnsi="Tahoma" w:cs="Tahoma"/>
                <w:b/>
                <w:noProof/>
                <w:sz w:val="22"/>
              </w:rPr>
            </w:pPr>
          </w:p>
        </w:tc>
        <w:tc>
          <w:tcPr>
            <w:tcW w:w="3993" w:type="dxa"/>
            <w:vMerge/>
          </w:tcPr>
          <w:p w:rsidR="004841AF" w:rsidRPr="006523B3" w:rsidRDefault="004841AF" w:rsidP="006361A0">
            <w:pPr>
              <w:pStyle w:val="AltBilgi"/>
              <w:jc w:val="both"/>
              <w:rPr>
                <w:rFonts w:ascii="Tahoma" w:hAnsi="Tahoma" w:cs="Tahoma"/>
                <w:b/>
                <w:noProof/>
              </w:rPr>
            </w:pPr>
          </w:p>
        </w:tc>
        <w:tc>
          <w:tcPr>
            <w:tcW w:w="1800" w:type="dxa"/>
            <w:vAlign w:val="center"/>
          </w:tcPr>
          <w:p w:rsidR="004841AF" w:rsidRPr="006523B3" w:rsidRDefault="004841AF" w:rsidP="006361A0">
            <w:pPr>
              <w:pStyle w:val="AltBilgi"/>
              <w:jc w:val="both"/>
              <w:rPr>
                <w:rFonts w:ascii="Tahoma" w:hAnsi="Tahoma" w:cs="Tahoma"/>
                <w:b/>
                <w:noProof/>
                <w:sz w:val="20"/>
                <w:szCs w:val="20"/>
              </w:rPr>
            </w:pPr>
            <w:r w:rsidRPr="006523B3">
              <w:rPr>
                <w:rFonts w:ascii="Tahoma" w:hAnsi="Tahoma" w:cs="Tahoma"/>
                <w:b/>
                <w:noProof/>
                <w:sz w:val="20"/>
                <w:szCs w:val="20"/>
              </w:rPr>
              <w:t>Revizyon Tarihi</w:t>
            </w:r>
          </w:p>
        </w:tc>
        <w:tc>
          <w:tcPr>
            <w:tcW w:w="1730" w:type="dxa"/>
            <w:vAlign w:val="center"/>
          </w:tcPr>
          <w:p w:rsidR="004841AF" w:rsidRPr="006523B3" w:rsidRDefault="004841AF" w:rsidP="006361A0">
            <w:pPr>
              <w:pStyle w:val="AltBilgi"/>
              <w:jc w:val="center"/>
              <w:rPr>
                <w:rFonts w:ascii="Tahoma" w:hAnsi="Tahoma" w:cs="Tahoma"/>
                <w:b/>
                <w:noProof/>
                <w:sz w:val="20"/>
                <w:szCs w:val="20"/>
              </w:rPr>
            </w:pPr>
          </w:p>
        </w:tc>
      </w:tr>
      <w:tr w:rsidR="004841AF" w:rsidRPr="00EE511E" w:rsidTr="006361A0">
        <w:trPr>
          <w:cantSplit/>
          <w:trHeight w:val="365"/>
          <w:jc w:val="center"/>
        </w:trPr>
        <w:tc>
          <w:tcPr>
            <w:tcW w:w="2122" w:type="dxa"/>
            <w:vMerge/>
          </w:tcPr>
          <w:p w:rsidR="004841AF" w:rsidRPr="006523B3" w:rsidRDefault="004841AF" w:rsidP="006361A0">
            <w:pPr>
              <w:pStyle w:val="AltBilgi"/>
              <w:jc w:val="both"/>
              <w:rPr>
                <w:rFonts w:ascii="Tahoma" w:hAnsi="Tahoma" w:cs="Tahoma"/>
                <w:b/>
                <w:noProof/>
                <w:sz w:val="22"/>
              </w:rPr>
            </w:pPr>
          </w:p>
        </w:tc>
        <w:tc>
          <w:tcPr>
            <w:tcW w:w="3993" w:type="dxa"/>
            <w:vMerge/>
          </w:tcPr>
          <w:p w:rsidR="004841AF" w:rsidRPr="006523B3" w:rsidRDefault="004841AF" w:rsidP="006361A0">
            <w:pPr>
              <w:pStyle w:val="AltBilgi"/>
              <w:jc w:val="both"/>
              <w:rPr>
                <w:rFonts w:ascii="Tahoma" w:hAnsi="Tahoma" w:cs="Tahoma"/>
                <w:b/>
                <w:noProof/>
              </w:rPr>
            </w:pPr>
          </w:p>
        </w:tc>
        <w:tc>
          <w:tcPr>
            <w:tcW w:w="1800" w:type="dxa"/>
            <w:vAlign w:val="center"/>
          </w:tcPr>
          <w:p w:rsidR="004841AF" w:rsidRPr="006523B3" w:rsidRDefault="004841AF" w:rsidP="006361A0">
            <w:pPr>
              <w:pStyle w:val="AltBilgi"/>
              <w:jc w:val="both"/>
              <w:rPr>
                <w:rFonts w:ascii="Tahoma" w:hAnsi="Tahoma" w:cs="Tahoma"/>
                <w:b/>
                <w:noProof/>
                <w:sz w:val="20"/>
                <w:szCs w:val="20"/>
              </w:rPr>
            </w:pPr>
            <w:r w:rsidRPr="006523B3">
              <w:rPr>
                <w:rFonts w:ascii="Tahoma" w:hAnsi="Tahoma" w:cs="Tahoma"/>
                <w:b/>
                <w:noProof/>
                <w:sz w:val="20"/>
                <w:szCs w:val="20"/>
              </w:rPr>
              <w:t>Revizyon No</w:t>
            </w:r>
          </w:p>
        </w:tc>
        <w:tc>
          <w:tcPr>
            <w:tcW w:w="1730" w:type="dxa"/>
            <w:vAlign w:val="center"/>
          </w:tcPr>
          <w:p w:rsidR="004841AF" w:rsidRPr="006523B3" w:rsidRDefault="004841AF" w:rsidP="006361A0">
            <w:pPr>
              <w:pStyle w:val="AltBilgi"/>
              <w:jc w:val="center"/>
              <w:rPr>
                <w:rFonts w:ascii="Tahoma" w:hAnsi="Tahoma" w:cs="Tahoma"/>
                <w:b/>
                <w:noProof/>
                <w:sz w:val="20"/>
                <w:szCs w:val="20"/>
              </w:rPr>
            </w:pPr>
          </w:p>
        </w:tc>
      </w:tr>
      <w:tr w:rsidR="004841AF" w:rsidRPr="00EE511E" w:rsidTr="006361A0">
        <w:trPr>
          <w:cantSplit/>
          <w:trHeight w:val="365"/>
          <w:jc w:val="center"/>
        </w:trPr>
        <w:tc>
          <w:tcPr>
            <w:tcW w:w="2122" w:type="dxa"/>
            <w:vMerge/>
            <w:tcBorders>
              <w:bottom w:val="single" w:sz="4" w:space="0" w:color="auto"/>
            </w:tcBorders>
          </w:tcPr>
          <w:p w:rsidR="004841AF" w:rsidRPr="006523B3" w:rsidRDefault="004841AF" w:rsidP="006361A0">
            <w:pPr>
              <w:pStyle w:val="AltBilgi"/>
              <w:jc w:val="both"/>
              <w:rPr>
                <w:rFonts w:ascii="Tahoma" w:hAnsi="Tahoma" w:cs="Tahoma"/>
                <w:b/>
                <w:noProof/>
                <w:sz w:val="22"/>
              </w:rPr>
            </w:pPr>
          </w:p>
        </w:tc>
        <w:tc>
          <w:tcPr>
            <w:tcW w:w="3993" w:type="dxa"/>
            <w:vMerge/>
            <w:tcBorders>
              <w:bottom w:val="single" w:sz="4" w:space="0" w:color="auto"/>
            </w:tcBorders>
          </w:tcPr>
          <w:p w:rsidR="004841AF" w:rsidRPr="006523B3" w:rsidRDefault="004841AF" w:rsidP="006361A0">
            <w:pPr>
              <w:pStyle w:val="AltBilgi"/>
              <w:jc w:val="both"/>
              <w:rPr>
                <w:rFonts w:ascii="Tahoma" w:hAnsi="Tahoma" w:cs="Tahoma"/>
                <w:b/>
                <w:noProof/>
              </w:rPr>
            </w:pPr>
          </w:p>
        </w:tc>
        <w:tc>
          <w:tcPr>
            <w:tcW w:w="1800" w:type="dxa"/>
            <w:vAlign w:val="center"/>
          </w:tcPr>
          <w:p w:rsidR="004841AF" w:rsidRPr="006523B3" w:rsidRDefault="004841AF" w:rsidP="006361A0">
            <w:pPr>
              <w:pStyle w:val="AltBilgi"/>
              <w:jc w:val="both"/>
              <w:rPr>
                <w:rFonts w:ascii="Tahoma" w:hAnsi="Tahoma" w:cs="Tahoma"/>
                <w:b/>
                <w:noProof/>
                <w:sz w:val="20"/>
                <w:szCs w:val="20"/>
              </w:rPr>
            </w:pPr>
            <w:r w:rsidRPr="006523B3">
              <w:rPr>
                <w:rFonts w:ascii="Tahoma" w:hAnsi="Tahoma" w:cs="Tahoma"/>
                <w:b/>
                <w:noProof/>
                <w:sz w:val="20"/>
                <w:szCs w:val="20"/>
              </w:rPr>
              <w:t>Evrak Sınıfı</w:t>
            </w:r>
          </w:p>
        </w:tc>
        <w:tc>
          <w:tcPr>
            <w:tcW w:w="1730" w:type="dxa"/>
            <w:vAlign w:val="center"/>
          </w:tcPr>
          <w:p w:rsidR="004841AF" w:rsidRPr="00DB0290" w:rsidRDefault="004841AF" w:rsidP="006361A0">
            <w:pPr>
              <w:pStyle w:val="AltBilgi"/>
              <w:jc w:val="center"/>
              <w:rPr>
                <w:rFonts w:ascii="Tahoma" w:hAnsi="Tahoma" w:cs="Tahoma"/>
                <w:noProof/>
                <w:sz w:val="20"/>
                <w:szCs w:val="20"/>
              </w:rPr>
            </w:pPr>
            <w:r w:rsidRPr="00DB0290">
              <w:rPr>
                <w:rFonts w:ascii="Tahoma" w:hAnsi="Tahoma" w:cs="Tahoma"/>
                <w:noProof/>
                <w:sz w:val="20"/>
                <w:szCs w:val="20"/>
              </w:rPr>
              <w:t>Hizmete Özel</w:t>
            </w:r>
          </w:p>
        </w:tc>
      </w:tr>
    </w:tbl>
    <w:p w:rsidR="00942325" w:rsidRDefault="00942325"/>
    <w:p w:rsidR="004841AF" w:rsidRPr="004841AF" w:rsidRDefault="004841AF" w:rsidP="004841AF">
      <w:pPr>
        <w:pStyle w:val="Balk1"/>
        <w:numPr>
          <w:ilvl w:val="0"/>
          <w:numId w:val="1"/>
        </w:numPr>
        <w:spacing w:before="0" w:line="276" w:lineRule="auto"/>
        <w:jc w:val="both"/>
        <w:rPr>
          <w:rFonts w:cs="Times New Roman"/>
          <w:color w:val="000000" w:themeColor="text1"/>
          <w:szCs w:val="24"/>
        </w:rPr>
      </w:pPr>
      <w:r w:rsidRPr="004841AF">
        <w:rPr>
          <w:rFonts w:cs="Times New Roman"/>
          <w:color w:val="000000" w:themeColor="text1"/>
          <w:szCs w:val="24"/>
        </w:rPr>
        <w:t>AMAÇ</w:t>
      </w:r>
    </w:p>
    <w:p w:rsidR="004841AF" w:rsidRPr="004841AF" w:rsidRDefault="004841AF" w:rsidP="004841AF">
      <w:pPr>
        <w:pStyle w:val="Balk1"/>
        <w:spacing w:before="0" w:line="276" w:lineRule="auto"/>
        <w:jc w:val="both"/>
        <w:rPr>
          <w:rFonts w:cs="Times New Roman"/>
          <w:b w:val="0"/>
          <w:color w:val="000000" w:themeColor="text1"/>
          <w:szCs w:val="24"/>
        </w:rPr>
      </w:pPr>
      <w:r w:rsidRPr="004841AF">
        <w:rPr>
          <w:rFonts w:cs="Times New Roman"/>
          <w:b w:val="0"/>
          <w:color w:val="000000" w:themeColor="text1"/>
          <w:szCs w:val="24"/>
        </w:rPr>
        <w:t xml:space="preserve">Bu Politikanın amacı, EGE </w:t>
      </w:r>
      <w:proofErr w:type="spellStart"/>
      <w:r w:rsidRPr="004841AF">
        <w:rPr>
          <w:rFonts w:cs="Times New Roman"/>
          <w:b w:val="0"/>
          <w:color w:val="000000" w:themeColor="text1"/>
          <w:szCs w:val="24"/>
        </w:rPr>
        <w:t>ÜNİVERSİTESİ’nin</w:t>
      </w:r>
      <w:proofErr w:type="spellEnd"/>
      <w:r w:rsidRPr="004841AF">
        <w:rPr>
          <w:rFonts w:cs="Times New Roman"/>
          <w:b w:val="0"/>
          <w:color w:val="000000" w:themeColor="text1"/>
          <w:szCs w:val="24"/>
        </w:rPr>
        <w:t xml:space="preserve"> (KURUM) sahip olduğu tüm ağ ve ağ uygulamaları kurallarının yönetilmesine rehberlik etmektir. </w:t>
      </w:r>
    </w:p>
    <w:p w:rsidR="004841AF" w:rsidRPr="004841AF" w:rsidRDefault="004841AF" w:rsidP="004841AF">
      <w:pPr>
        <w:spacing w:line="276" w:lineRule="auto"/>
        <w:jc w:val="both"/>
      </w:pPr>
    </w:p>
    <w:p w:rsidR="004841AF" w:rsidRPr="004841AF" w:rsidRDefault="004841AF" w:rsidP="004841AF">
      <w:pPr>
        <w:pStyle w:val="Balk1"/>
        <w:numPr>
          <w:ilvl w:val="0"/>
          <w:numId w:val="1"/>
        </w:numPr>
        <w:spacing w:before="0" w:line="276" w:lineRule="auto"/>
        <w:jc w:val="both"/>
        <w:rPr>
          <w:rFonts w:cs="Times New Roman"/>
          <w:color w:val="000000" w:themeColor="text1"/>
          <w:szCs w:val="24"/>
        </w:rPr>
      </w:pPr>
      <w:r w:rsidRPr="004841AF">
        <w:rPr>
          <w:rFonts w:cs="Times New Roman"/>
          <w:color w:val="000000" w:themeColor="text1"/>
          <w:szCs w:val="24"/>
        </w:rPr>
        <w:t>KAPSAM</w:t>
      </w:r>
    </w:p>
    <w:p w:rsidR="004841AF" w:rsidRPr="004841AF" w:rsidRDefault="004841AF" w:rsidP="004841AF">
      <w:pPr>
        <w:pStyle w:val="Balk2"/>
        <w:numPr>
          <w:ilvl w:val="1"/>
          <w:numId w:val="0"/>
        </w:numPr>
        <w:spacing w:before="0" w:line="276" w:lineRule="auto"/>
        <w:jc w:val="both"/>
        <w:rPr>
          <w:rFonts w:ascii="Times New Roman" w:hAnsi="Times New Roman" w:cs="Times New Roman"/>
          <w:color w:val="000000" w:themeColor="text1"/>
          <w:sz w:val="24"/>
          <w:szCs w:val="24"/>
        </w:rPr>
      </w:pPr>
      <w:proofErr w:type="gramStart"/>
      <w:r w:rsidRPr="004841AF">
        <w:rPr>
          <w:rFonts w:ascii="Times New Roman" w:hAnsi="Times New Roman" w:cs="Times New Roman"/>
          <w:color w:val="000000" w:themeColor="text1"/>
          <w:sz w:val="24"/>
          <w:szCs w:val="24"/>
        </w:rPr>
        <w:t xml:space="preserve">Ağ ve ağ hizmetlerini ( </w:t>
      </w:r>
      <w:r w:rsidRPr="004841AF">
        <w:rPr>
          <w:rFonts w:ascii="Times New Roman" w:hAnsi="Times New Roman" w:cs="Times New Roman"/>
          <w:color w:val="auto"/>
          <w:sz w:val="24"/>
          <w:szCs w:val="24"/>
        </w:rPr>
        <w:t>kablolu ve kablosuz ağ erişimi, uygulamalara</w:t>
      </w:r>
      <w:r w:rsidR="004102A2">
        <w:rPr>
          <w:rFonts w:ascii="Times New Roman" w:hAnsi="Times New Roman" w:cs="Times New Roman"/>
          <w:color w:val="000000" w:themeColor="text1"/>
          <w:sz w:val="24"/>
          <w:szCs w:val="24"/>
        </w:rPr>
        <w:t xml:space="preserve"> erişim, </w:t>
      </w:r>
      <w:r w:rsidRPr="004841AF">
        <w:rPr>
          <w:rFonts w:ascii="Times New Roman" w:hAnsi="Times New Roman" w:cs="Times New Roman"/>
          <w:color w:val="000000" w:themeColor="text1"/>
          <w:sz w:val="24"/>
          <w:szCs w:val="24"/>
        </w:rPr>
        <w:t>intranet erişimi, uzaktan erişim, yerel ağda erişim, ağ yönetiminde rol ve sorumluluklar, ağların ayrılması, ağdaki cihazların belirlenmesinin kontrolü, ağ cihazlarının uzaktan yönetilmesi, uzaktan kontrolü, yapılandırılması, a</w:t>
      </w:r>
      <w:r w:rsidR="004102A2">
        <w:rPr>
          <w:rFonts w:ascii="Times New Roman" w:hAnsi="Times New Roman" w:cs="Times New Roman"/>
          <w:color w:val="000000" w:themeColor="text1"/>
          <w:sz w:val="24"/>
          <w:szCs w:val="24"/>
        </w:rPr>
        <w:t>ğ yönlendirme, izleme</w:t>
      </w:r>
      <w:r w:rsidRPr="004841AF">
        <w:rPr>
          <w:rFonts w:ascii="Times New Roman" w:hAnsi="Times New Roman" w:cs="Times New Roman"/>
          <w:color w:val="000000" w:themeColor="text1"/>
          <w:sz w:val="24"/>
          <w:szCs w:val="24"/>
        </w:rPr>
        <w:t xml:space="preserve"> vb.) ve bu hizmetlerden faydalanan tüm akademik ve idari personel ile birlikte tüm öğrencileri kapsar.</w:t>
      </w:r>
      <w:proofErr w:type="gramEnd"/>
    </w:p>
    <w:p w:rsidR="004841AF" w:rsidRPr="004841AF" w:rsidRDefault="004841AF" w:rsidP="004841AF">
      <w:pPr>
        <w:spacing w:line="276" w:lineRule="auto"/>
        <w:jc w:val="both"/>
      </w:pPr>
    </w:p>
    <w:p w:rsidR="004841AF" w:rsidRPr="004841AF" w:rsidRDefault="004841AF" w:rsidP="004841AF">
      <w:pPr>
        <w:pStyle w:val="Balk1"/>
        <w:numPr>
          <w:ilvl w:val="0"/>
          <w:numId w:val="1"/>
        </w:numPr>
        <w:spacing w:before="0" w:line="276" w:lineRule="auto"/>
        <w:jc w:val="both"/>
        <w:rPr>
          <w:rFonts w:cs="Times New Roman"/>
          <w:color w:val="000000" w:themeColor="text1"/>
          <w:szCs w:val="24"/>
        </w:rPr>
      </w:pPr>
      <w:r w:rsidRPr="004841AF">
        <w:rPr>
          <w:rFonts w:cs="Times New Roman"/>
          <w:color w:val="000000" w:themeColor="text1"/>
          <w:szCs w:val="24"/>
        </w:rPr>
        <w:t xml:space="preserve">SORUMLULAR </w:t>
      </w:r>
    </w:p>
    <w:p w:rsidR="004841AF" w:rsidRDefault="004841AF" w:rsidP="004841AF">
      <w:pPr>
        <w:pStyle w:val="Balk1"/>
        <w:spacing w:before="0" w:line="276" w:lineRule="auto"/>
        <w:jc w:val="both"/>
        <w:rPr>
          <w:rFonts w:cs="Times New Roman"/>
          <w:b w:val="0"/>
          <w:color w:val="000000" w:themeColor="text1"/>
          <w:szCs w:val="24"/>
        </w:rPr>
      </w:pPr>
      <w:r w:rsidRPr="004841AF">
        <w:rPr>
          <w:rFonts w:cs="Times New Roman"/>
          <w:b w:val="0"/>
          <w:color w:val="000000" w:themeColor="text1"/>
          <w:szCs w:val="24"/>
        </w:rPr>
        <w:t xml:space="preserve">Tedarikçiler, tedarikçi çalışanları, </w:t>
      </w:r>
      <w:r w:rsidR="00F33D52">
        <w:rPr>
          <w:rFonts w:cs="Times New Roman"/>
          <w:b w:val="0"/>
          <w:color w:val="000000" w:themeColor="text1"/>
          <w:szCs w:val="24"/>
        </w:rPr>
        <w:t>ağ</w:t>
      </w:r>
      <w:r w:rsidRPr="004841AF">
        <w:rPr>
          <w:rFonts w:cs="Times New Roman"/>
          <w:b w:val="0"/>
          <w:color w:val="000000" w:themeColor="text1"/>
          <w:szCs w:val="24"/>
        </w:rPr>
        <w:t xml:space="preserve"> yöneticileri ve tüm çalışanlar. </w:t>
      </w:r>
    </w:p>
    <w:p w:rsidR="004102A2" w:rsidRDefault="004102A2" w:rsidP="004102A2"/>
    <w:p w:rsidR="004102A2" w:rsidRPr="004102A2" w:rsidRDefault="004102A2" w:rsidP="004102A2"/>
    <w:p w:rsidR="004102A2" w:rsidRPr="00633992" w:rsidRDefault="004102A2" w:rsidP="004102A2">
      <w:pPr>
        <w:pStyle w:val="ListeParagraf"/>
        <w:numPr>
          <w:ilvl w:val="0"/>
          <w:numId w:val="1"/>
        </w:numPr>
        <w:jc w:val="both"/>
      </w:pPr>
      <w:r>
        <w:rPr>
          <w:b/>
        </w:rPr>
        <w:t>UYGULAMALAR</w:t>
      </w:r>
    </w:p>
    <w:p w:rsidR="00633992" w:rsidRDefault="00633992" w:rsidP="00633992">
      <w:pPr>
        <w:jc w:val="both"/>
      </w:pPr>
    </w:p>
    <w:p w:rsidR="00633992" w:rsidRDefault="00633992" w:rsidP="00633992">
      <w:pPr>
        <w:pStyle w:val="Balk1"/>
        <w:numPr>
          <w:ilvl w:val="1"/>
          <w:numId w:val="1"/>
        </w:numPr>
        <w:spacing w:before="0" w:line="276" w:lineRule="auto"/>
        <w:ind w:left="426" w:hanging="426"/>
        <w:jc w:val="both"/>
        <w:rPr>
          <w:rFonts w:asciiTheme="minorHAnsi" w:hAnsiTheme="minorHAnsi" w:cstheme="minorHAnsi"/>
          <w:color w:val="000000" w:themeColor="text1"/>
          <w:szCs w:val="24"/>
        </w:rPr>
      </w:pPr>
      <w:r w:rsidRPr="00D72E6E">
        <w:rPr>
          <w:rFonts w:asciiTheme="minorHAnsi" w:hAnsiTheme="minorHAnsi" w:cstheme="minorHAnsi"/>
          <w:color w:val="000000" w:themeColor="text1"/>
          <w:szCs w:val="24"/>
        </w:rPr>
        <w:t>Ağ Hizmetlerinin Kullanımıyla İlgili Kurallar</w:t>
      </w:r>
    </w:p>
    <w:p w:rsidR="00AE410C" w:rsidRPr="00AE410C" w:rsidRDefault="00AE410C" w:rsidP="00AE410C">
      <w:pPr>
        <w:jc w:val="both"/>
      </w:pPr>
      <w:r w:rsidRPr="00633992">
        <w:sym w:font="Symbol" w:char="F0B7"/>
      </w:r>
      <w:r>
        <w:t xml:space="preserve"> </w:t>
      </w:r>
      <w:r w:rsidRPr="00AE410C">
        <w:t>Ege Üniversitesi Yerel Alan Ağı (</w:t>
      </w:r>
      <w:proofErr w:type="spellStart"/>
      <w:r w:rsidRPr="00AE410C">
        <w:t>EUNet</w:t>
      </w:r>
      <w:proofErr w:type="spellEnd"/>
      <w:r w:rsidRPr="00AE410C">
        <w:t>-TR); Ege Üniversitesi'ne bağl</w:t>
      </w:r>
      <w:r w:rsidR="00DE522C">
        <w:t>ı fakülte, bölüm, meslek yüksek</w:t>
      </w:r>
      <w:r w:rsidRPr="00AE410C">
        <w:t>okulu</w:t>
      </w:r>
      <w:r w:rsidR="00DE522C">
        <w:t xml:space="preserve"> vb.</w:t>
      </w:r>
      <w:r w:rsidR="00E311CF">
        <w:t xml:space="preserve"> birimleri</w:t>
      </w:r>
      <w:r w:rsidRPr="00AE410C">
        <w:t xml:space="preserve"> bir ağ yapısı ile birbirine bağlayan ve internet erişimini sağlayan ağa verilen isimdir.</w:t>
      </w:r>
      <w:r>
        <w:t xml:space="preserve"> </w:t>
      </w:r>
      <w:proofErr w:type="spellStart"/>
      <w:r w:rsidRPr="00AE410C">
        <w:t>EUNet</w:t>
      </w:r>
      <w:proofErr w:type="spellEnd"/>
      <w:r w:rsidRPr="00AE410C">
        <w:t xml:space="preserve">-TR, internet erişimini </w:t>
      </w:r>
      <w:proofErr w:type="spellStart"/>
      <w:r w:rsidRPr="00AE410C">
        <w:t>Tübitak</w:t>
      </w:r>
      <w:proofErr w:type="spellEnd"/>
      <w:r w:rsidRPr="00AE410C">
        <w:t xml:space="preserve"> yönetmeliklerine uygun olarak </w:t>
      </w:r>
      <w:r w:rsidR="00F33D52" w:rsidRPr="00AE410C">
        <w:t>işletilen</w:t>
      </w:r>
      <w:r w:rsidR="00F33D52">
        <w:t xml:space="preserve"> "ULAKNET" üzerinden sağlar. İ</w:t>
      </w:r>
      <w:r w:rsidRPr="00AE410C">
        <w:t>nternet erişiminin kullanım şeklini tanımlayan kurallar, Ege Üniversitesi Rektörlüğü tarafından imzalanan </w:t>
      </w:r>
      <w:proofErr w:type="spellStart"/>
      <w:r w:rsidRPr="00AE410C">
        <w:fldChar w:fldCharType="begin"/>
      </w:r>
      <w:r w:rsidRPr="00AE410C">
        <w:instrText xml:space="preserve"> HYPERLINK "http://csirt.ulakbim.gov.tr/politika/kullanimpolitika.uhtml" \t "_blank" </w:instrText>
      </w:r>
      <w:r w:rsidRPr="00AE410C">
        <w:fldChar w:fldCharType="separate"/>
      </w:r>
      <w:r w:rsidRPr="00AE410C">
        <w:rPr>
          <w:rStyle w:val="Kpr"/>
        </w:rPr>
        <w:t>Ulaknet</w:t>
      </w:r>
      <w:proofErr w:type="spellEnd"/>
      <w:r w:rsidRPr="00AE410C">
        <w:rPr>
          <w:rStyle w:val="Kpr"/>
        </w:rPr>
        <w:t xml:space="preserve"> Kullanım politikası</w:t>
      </w:r>
      <w:r w:rsidRPr="00AE410C">
        <w:fldChar w:fldCharType="end"/>
      </w:r>
      <w:r w:rsidRPr="00AE410C">
        <w:t>nda tanımlanmıştır.</w:t>
      </w:r>
    </w:p>
    <w:p w:rsidR="00864E93" w:rsidRDefault="00864E93" w:rsidP="00C45B5D">
      <w:pPr>
        <w:jc w:val="both"/>
      </w:pPr>
    </w:p>
    <w:p w:rsidR="00CA5119" w:rsidRDefault="00F33D52" w:rsidP="00C45B5D">
      <w:pPr>
        <w:jc w:val="both"/>
      </w:pPr>
      <w:r w:rsidRPr="00633992">
        <w:sym w:font="Symbol" w:char="F0B7"/>
      </w:r>
      <w:r w:rsidRPr="00633992">
        <w:t xml:space="preserve"> </w:t>
      </w:r>
      <w:r w:rsidR="00C45B5D">
        <w:t>Üniversitemizin ağı</w:t>
      </w:r>
      <w:r w:rsidR="00633992" w:rsidRPr="00633992">
        <w:t xml:space="preserve">, Ulusal Akademik Ağ (ULAKNET) üzerinden internet hizmeti almaktadır ve akademik, idari, eğitim ile araştırma birincil amaçlarına hizmet etmektedir. Ağ üzerindeki kişisel kullanımların hiçbir zaman diğer kullanıcıların birincil ağ erişim gereksinimlerini (akademik, idari, eğitim, araştırma vb.) yerine getirmelerine </w:t>
      </w:r>
      <w:r w:rsidR="00C45B5D">
        <w:t>engel olmaması beklenmektedir</w:t>
      </w:r>
      <w:r w:rsidR="00633992" w:rsidRPr="00633992">
        <w:t xml:space="preserve">. </w:t>
      </w:r>
    </w:p>
    <w:p w:rsidR="00F33D52" w:rsidRDefault="00F33D52" w:rsidP="00C45B5D">
      <w:pPr>
        <w:jc w:val="both"/>
      </w:pPr>
    </w:p>
    <w:p w:rsidR="00CA5119" w:rsidRDefault="00633992" w:rsidP="00C45B5D">
      <w:pPr>
        <w:jc w:val="both"/>
      </w:pPr>
      <w:r w:rsidRPr="00633992">
        <w:sym w:font="Symbol" w:char="F0B7"/>
      </w:r>
      <w:r w:rsidRPr="00633992">
        <w:t xml:space="preserve"> 5846 sayılı Fikir ve Sanat Eserleri Kanunu uyarınca telife sahip dosyaların transferi, kopyalanmas</w:t>
      </w:r>
      <w:r w:rsidR="00C45B5D">
        <w:t>ı ve dağıtımı yapılmamalıdır</w:t>
      </w:r>
      <w:r w:rsidRPr="00633992">
        <w:t>. Dosya paylaşım (Peer-</w:t>
      </w:r>
      <w:proofErr w:type="spellStart"/>
      <w:r w:rsidRPr="00633992">
        <w:t>to</w:t>
      </w:r>
      <w:proofErr w:type="spellEnd"/>
      <w:r w:rsidRPr="00633992">
        <w:t>-</w:t>
      </w:r>
      <w:proofErr w:type="spellStart"/>
      <w:r w:rsidRPr="00633992">
        <w:t>peer</w:t>
      </w:r>
      <w:proofErr w:type="spellEnd"/>
      <w:r w:rsidRPr="00633992">
        <w:t>) programları vasıtasıyla film, lisanssız</w:t>
      </w:r>
      <w:r>
        <w:t xml:space="preserve"> yazılımlar vb. dosya paylaşımı telif haklarını ihlal etmekle kalmayıp, yüksek bant genişliği tutarak ağ kullanımına kaynak bırakmamakta ve trafikte yavaşlamaya neden olmaktadır. Bu sebeple bu tür </w:t>
      </w:r>
      <w:r w:rsidR="00CA5119">
        <w:t>yazılımlar kullanılmamalıdır</w:t>
      </w:r>
      <w:r>
        <w:t>.</w:t>
      </w:r>
    </w:p>
    <w:p w:rsidR="00F33D52" w:rsidRDefault="00F33D52" w:rsidP="00C45B5D">
      <w:pPr>
        <w:jc w:val="both"/>
      </w:pPr>
    </w:p>
    <w:p w:rsidR="007B5314" w:rsidRDefault="00CA5119" w:rsidP="00CA5119">
      <w:pPr>
        <w:jc w:val="both"/>
      </w:pPr>
      <w:r w:rsidRPr="00633992">
        <w:sym w:font="Symbol" w:char="F0B7"/>
      </w:r>
      <w:r>
        <w:t xml:space="preserve"> </w:t>
      </w:r>
      <w:r w:rsidR="00633992" w:rsidRPr="00633992">
        <w:t>Ağ kaynaklarının şahsi kazanç ve kar ama</w:t>
      </w:r>
      <w:r>
        <w:t>cı ile kullanılması yasaktır</w:t>
      </w:r>
      <w:r w:rsidR="00633992" w:rsidRPr="00633992">
        <w:t xml:space="preserve">. </w:t>
      </w:r>
    </w:p>
    <w:p w:rsidR="00F33D52" w:rsidRDefault="00F33D52" w:rsidP="00CA5119">
      <w:pPr>
        <w:jc w:val="both"/>
      </w:pPr>
    </w:p>
    <w:p w:rsidR="00F33D52" w:rsidRDefault="00F33D52" w:rsidP="00CA5119">
      <w:pPr>
        <w:jc w:val="both"/>
      </w:pPr>
      <w:r w:rsidRPr="00F33D52">
        <w:t xml:space="preserve">Üniversite Bilişim Kaynakları, bu kaynakları kullananlar tarafından israf edilemez; </w:t>
      </w:r>
    </w:p>
    <w:p w:rsidR="00F33D52" w:rsidRDefault="00F33D52" w:rsidP="00CA5119">
      <w:pPr>
        <w:jc w:val="both"/>
      </w:pPr>
      <w:r w:rsidRPr="00633992">
        <w:lastRenderedPageBreak/>
        <w:sym w:font="Symbol" w:char="F0B7"/>
      </w:r>
      <w:r>
        <w:t xml:space="preserve"> </w:t>
      </w:r>
      <w:r w:rsidRPr="00F33D52">
        <w:t>Üniversitenin bilgi ve haberleşme sistemleri, donanımları, kurum işlerinin yürütülmesi ve akademik çalışmalar için kullanılır</w:t>
      </w:r>
      <w:r>
        <w:t>.</w:t>
      </w:r>
    </w:p>
    <w:p w:rsidR="00F33D52" w:rsidRDefault="00F33D52" w:rsidP="00CA5119">
      <w:pPr>
        <w:jc w:val="both"/>
      </w:pPr>
    </w:p>
    <w:p w:rsidR="0024521B" w:rsidRDefault="00633992" w:rsidP="00C45B5D">
      <w:pPr>
        <w:jc w:val="both"/>
      </w:pPr>
      <w:r w:rsidRPr="00633992">
        <w:sym w:font="Symbol" w:char="F0B7"/>
      </w:r>
      <w:r w:rsidRPr="00633992">
        <w:t xml:space="preserve"> Üniversite ağ kaynaklarının üniversite dışından kullanılmasına sebep olabilecek ya da üniversite dışındaki kişi ya da bilgisayarların kendilerini üniversite içindeymiş gibi tanıtmalarını sağlayacak her tür faaliyet (DHCP, DNS, </w:t>
      </w:r>
      <w:proofErr w:type="spellStart"/>
      <w:r w:rsidRPr="00633992">
        <w:t>proxy</w:t>
      </w:r>
      <w:proofErr w:type="spellEnd"/>
      <w:r w:rsidRPr="00633992">
        <w:t xml:space="preserve">, </w:t>
      </w:r>
      <w:proofErr w:type="spellStart"/>
      <w:r w:rsidRPr="00633992">
        <w:t>relay</w:t>
      </w:r>
      <w:proofErr w:type="spellEnd"/>
      <w:r w:rsidRPr="00633992">
        <w:t xml:space="preserve">, NAT vb.) yasaktır. Bu uygulamalar gerek görüldüğü takdirde sadece BİDB </w:t>
      </w:r>
      <w:r w:rsidR="007B5314">
        <w:t>personeli</w:t>
      </w:r>
      <w:r w:rsidRPr="00633992">
        <w:t xml:space="preserve"> tara</w:t>
      </w:r>
      <w:r w:rsidR="007B5314">
        <w:t>fından gerçekleştirilecektir</w:t>
      </w:r>
      <w:r w:rsidRPr="00633992">
        <w:t xml:space="preserve">. </w:t>
      </w:r>
    </w:p>
    <w:p w:rsidR="00F33D52" w:rsidRDefault="00F33D52" w:rsidP="00C45B5D">
      <w:pPr>
        <w:jc w:val="both"/>
      </w:pPr>
    </w:p>
    <w:p w:rsidR="0024521B" w:rsidRDefault="00633992" w:rsidP="00C45B5D">
      <w:pPr>
        <w:jc w:val="both"/>
      </w:pPr>
      <w:r w:rsidRPr="00633992">
        <w:sym w:font="Symbol" w:char="F0B7"/>
      </w:r>
      <w:r w:rsidR="00973D2C">
        <w:t xml:space="preserve"> Kullanıcılar internet</w:t>
      </w:r>
      <w:r w:rsidRPr="00633992">
        <w:t xml:space="preserve"> hizmetinin verilmesini sağlayan donanıma (</w:t>
      </w:r>
      <w:proofErr w:type="spellStart"/>
      <w:r w:rsidRPr="00633992">
        <w:t>switchler</w:t>
      </w:r>
      <w:proofErr w:type="spellEnd"/>
      <w:r w:rsidRPr="00633992">
        <w:t>,</w:t>
      </w:r>
      <w:r w:rsidR="00F33D52">
        <w:t xml:space="preserve"> Access </w:t>
      </w:r>
      <w:proofErr w:type="spellStart"/>
      <w:r w:rsidR="00F33D52">
        <w:t>pointler</w:t>
      </w:r>
      <w:proofErr w:type="spellEnd"/>
      <w:r w:rsidR="00F33D52">
        <w:t>,</w:t>
      </w:r>
      <w:r w:rsidRPr="00633992">
        <w:t xml:space="preserve"> kablolar, duvar prizleri, </w:t>
      </w:r>
      <w:proofErr w:type="spellStart"/>
      <w:r w:rsidRPr="00633992">
        <w:t>vb</w:t>
      </w:r>
      <w:proofErr w:type="spellEnd"/>
      <w:r w:rsidRPr="00633992">
        <w:t>) hiç bir şekilde müdahale edemez, ayarlarını değiştiremezler. Bu uygulamalar gerek görüldüğü takdirde sadece BİDB ağ yönetim sorumluları tara</w:t>
      </w:r>
      <w:r w:rsidR="00973D2C">
        <w:t>fından gerçekleştirilecektir</w:t>
      </w:r>
      <w:r w:rsidRPr="00633992">
        <w:t xml:space="preserve">. </w:t>
      </w:r>
    </w:p>
    <w:p w:rsidR="00F33D52" w:rsidRDefault="00F33D52" w:rsidP="00C45B5D">
      <w:pPr>
        <w:jc w:val="both"/>
      </w:pPr>
    </w:p>
    <w:p w:rsidR="0024521B" w:rsidRDefault="00633992" w:rsidP="00C45B5D">
      <w:pPr>
        <w:jc w:val="both"/>
      </w:pPr>
      <w:r w:rsidRPr="00633992">
        <w:sym w:font="Symbol" w:char="F0B7"/>
      </w:r>
      <w:r w:rsidRPr="00633992">
        <w:t xml:space="preserve"> Kullanıcılar BİDB ağ yönetim sorumlularının bilgisi </w:t>
      </w:r>
      <w:r w:rsidR="005B3155">
        <w:t xml:space="preserve">ve izni </w:t>
      </w:r>
      <w:r w:rsidRPr="00633992">
        <w:t xml:space="preserve">olmadan ağa aktif cihazlar (örneğin </w:t>
      </w:r>
      <w:proofErr w:type="spellStart"/>
      <w:r w:rsidRPr="00633992">
        <w:t>switch</w:t>
      </w:r>
      <w:proofErr w:type="spellEnd"/>
      <w:r w:rsidRPr="00633992">
        <w:t xml:space="preserve">, </w:t>
      </w:r>
      <w:proofErr w:type="spellStart"/>
      <w:r w:rsidRPr="00633992">
        <w:t>hub</w:t>
      </w:r>
      <w:proofErr w:type="spellEnd"/>
      <w:r w:rsidRPr="00633992">
        <w:t>, modem veya kablosuz erişim cihazı (</w:t>
      </w:r>
      <w:proofErr w:type="spellStart"/>
      <w:r w:rsidRPr="00633992">
        <w:t>access</w:t>
      </w:r>
      <w:proofErr w:type="spellEnd"/>
      <w:r w:rsidRPr="00633992">
        <w:t xml:space="preserve"> </w:t>
      </w:r>
      <w:proofErr w:type="spellStart"/>
      <w:r w:rsidRPr="00633992">
        <w:t>point</w:t>
      </w:r>
      <w:proofErr w:type="spellEnd"/>
      <w:r w:rsidRPr="00633992">
        <w:t xml:space="preserve">)) </w:t>
      </w:r>
      <w:proofErr w:type="gramStart"/>
      <w:r w:rsidRPr="00633992">
        <w:t>dahil</w:t>
      </w:r>
      <w:proofErr w:type="gramEnd"/>
      <w:r w:rsidRPr="00633992">
        <w:t xml:space="preserve"> edemezler. </w:t>
      </w:r>
    </w:p>
    <w:p w:rsidR="00F33D52" w:rsidRDefault="00F33D52" w:rsidP="00C45B5D">
      <w:pPr>
        <w:jc w:val="both"/>
      </w:pPr>
    </w:p>
    <w:p w:rsidR="0024521B" w:rsidRDefault="00633992" w:rsidP="00C45B5D">
      <w:pPr>
        <w:jc w:val="both"/>
      </w:pPr>
      <w:r w:rsidRPr="00633992">
        <w:sym w:font="Symbol" w:char="F0B7"/>
      </w:r>
      <w:r w:rsidRPr="00633992">
        <w:t xml:space="preserve"> Ağ üzerinden, hizmet veren yazılım ya da donanımın kurulması </w:t>
      </w:r>
      <w:r w:rsidR="005B3155">
        <w:t>veya hizmete açılması yasaktır.</w:t>
      </w:r>
      <w:r w:rsidRPr="00633992">
        <w:t xml:space="preserve"> </w:t>
      </w:r>
    </w:p>
    <w:p w:rsidR="00F33D52" w:rsidRDefault="00F33D52" w:rsidP="00C45B5D">
      <w:pPr>
        <w:jc w:val="both"/>
      </w:pPr>
    </w:p>
    <w:p w:rsidR="00F33D52" w:rsidRDefault="00F33D52" w:rsidP="00F33D52">
      <w:pPr>
        <w:jc w:val="both"/>
      </w:pPr>
      <w:r w:rsidRPr="00633992">
        <w:sym w:font="Symbol" w:char="F0B7"/>
      </w:r>
      <w:r>
        <w:t xml:space="preserve"> Ege Üniversitesi Yerel Ağına dâhil edilmesi planlan her türlü ağ cihazının teknik şartnamesi BİDB tarafından hazırlanır. Talep edilmesi halinde ilgili birimlere iletilir.</w:t>
      </w:r>
    </w:p>
    <w:p w:rsidR="00F33D52" w:rsidRPr="00F33D52" w:rsidRDefault="00F33D52" w:rsidP="00F33D52">
      <w:pPr>
        <w:jc w:val="both"/>
      </w:pPr>
    </w:p>
    <w:p w:rsidR="001415C9" w:rsidRDefault="00633992" w:rsidP="00C45B5D">
      <w:pPr>
        <w:jc w:val="both"/>
      </w:pPr>
      <w:r w:rsidRPr="00633992">
        <w:sym w:font="Symbol" w:char="F0B7"/>
      </w:r>
      <w:r w:rsidRPr="00633992">
        <w:t xml:space="preserve"> Web sitelerinden </w:t>
      </w:r>
      <w:r w:rsidR="001415C9">
        <w:t>zararlı yazılım</w:t>
      </w:r>
      <w:r w:rsidRPr="00633992">
        <w:t xml:space="preserve"> bulaşmasına engel olmak için İnternet Tarayıcılarının (Internet Explorer, </w:t>
      </w:r>
      <w:proofErr w:type="spellStart"/>
      <w:r w:rsidRPr="00633992">
        <w:t>Chrome</w:t>
      </w:r>
      <w:proofErr w:type="spellEnd"/>
      <w:r w:rsidRPr="00633992">
        <w:t xml:space="preserve">, </w:t>
      </w:r>
      <w:proofErr w:type="spellStart"/>
      <w:r w:rsidRPr="00633992">
        <w:t>Firefox</w:t>
      </w:r>
      <w:proofErr w:type="spellEnd"/>
      <w:r w:rsidRPr="00633992">
        <w:t xml:space="preserve">, vb.) güvenlik ayarları orta düzeyin üzerinde tutulmalıdır. </w:t>
      </w:r>
    </w:p>
    <w:p w:rsidR="00F33D52" w:rsidRDefault="00F33D52" w:rsidP="00C45B5D">
      <w:pPr>
        <w:jc w:val="both"/>
      </w:pPr>
    </w:p>
    <w:p w:rsidR="00FB766A" w:rsidRDefault="001428E9" w:rsidP="00C45B5D">
      <w:pPr>
        <w:jc w:val="both"/>
      </w:pPr>
      <w:r w:rsidRPr="001428E9">
        <w:sym w:font="Symbol" w:char="F0B7"/>
      </w:r>
      <w:r w:rsidRPr="001428E9">
        <w:t xml:space="preserve"> Üniversitemizde kablosuz ağ altyapısında EDUROAM (</w:t>
      </w:r>
      <w:proofErr w:type="spellStart"/>
      <w:r w:rsidRPr="001428E9">
        <w:t>EDUcation</w:t>
      </w:r>
      <w:proofErr w:type="spellEnd"/>
      <w:r w:rsidRPr="001428E9">
        <w:t xml:space="preserve"> </w:t>
      </w:r>
      <w:proofErr w:type="spellStart"/>
      <w:r w:rsidRPr="001428E9">
        <w:t>ROAMing</w:t>
      </w:r>
      <w:proofErr w:type="spellEnd"/>
      <w:r w:rsidRPr="001428E9">
        <w:t>) h</w:t>
      </w:r>
      <w:r w:rsidR="00F33D52">
        <w:t xml:space="preserve">izmeti verilmektedir. EDUROAM, </w:t>
      </w:r>
      <w:r w:rsidRPr="001428E9">
        <w:t>kullanıcıların misafir olarak gittikleri diğer kurumlarda da kolaylıkla internete bağlanabilm</w:t>
      </w:r>
      <w:r w:rsidR="00480E3F">
        <w:t>eleri için geliştirilmiş radius</w:t>
      </w:r>
      <w:bookmarkStart w:id="0" w:name="_GoBack"/>
      <w:bookmarkEnd w:id="0"/>
      <w:r w:rsidRPr="001428E9">
        <w:t xml:space="preserve"> tabanlı bir kimlik doğrulama altyapısıdır.</w:t>
      </w:r>
    </w:p>
    <w:p w:rsidR="00FB766A" w:rsidRDefault="00FB766A" w:rsidP="00C45B5D">
      <w:pPr>
        <w:jc w:val="both"/>
      </w:pPr>
    </w:p>
    <w:p w:rsidR="00FB766A" w:rsidRDefault="001428E9" w:rsidP="00C45B5D">
      <w:pPr>
        <w:jc w:val="both"/>
      </w:pPr>
      <w:r w:rsidRPr="001428E9">
        <w:sym w:font="Symbol" w:char="F0B7"/>
      </w:r>
      <w:r w:rsidRPr="001428E9">
        <w:t xml:space="preserve"> Kullanıcıların EDUROAM hizmetinde kullandıkları kendilerine ait kullanıcı adı ve parola bilgilerini üçüncü şahıslara kullandırmaları ve paylaşmaları yasaktır.</w:t>
      </w:r>
    </w:p>
    <w:p w:rsidR="00F33D52" w:rsidRDefault="00F33D52" w:rsidP="00C45B5D">
      <w:pPr>
        <w:jc w:val="both"/>
      </w:pPr>
    </w:p>
    <w:p w:rsidR="004841AF" w:rsidRDefault="004841AF" w:rsidP="00C45B5D">
      <w:pPr>
        <w:jc w:val="both"/>
      </w:pPr>
    </w:p>
    <w:sectPr w:rsidR="004841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9250A"/>
    <w:multiLevelType w:val="hybridMultilevel"/>
    <w:tmpl w:val="77EAAE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2A689A"/>
    <w:multiLevelType w:val="hybridMultilevel"/>
    <w:tmpl w:val="3EE2C6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81E582F"/>
    <w:multiLevelType w:val="hybridMultilevel"/>
    <w:tmpl w:val="86D621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0E608EF"/>
    <w:multiLevelType w:val="multilevel"/>
    <w:tmpl w:val="3E64F8B0"/>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7C2576FC"/>
    <w:multiLevelType w:val="hybridMultilevel"/>
    <w:tmpl w:val="E66C44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AF"/>
    <w:rsid w:val="001415C9"/>
    <w:rsid w:val="001428E9"/>
    <w:rsid w:val="0024521B"/>
    <w:rsid w:val="004102A2"/>
    <w:rsid w:val="00480E3F"/>
    <w:rsid w:val="004841AF"/>
    <w:rsid w:val="005B3155"/>
    <w:rsid w:val="00633992"/>
    <w:rsid w:val="006361A0"/>
    <w:rsid w:val="007B5314"/>
    <w:rsid w:val="00864E93"/>
    <w:rsid w:val="00942325"/>
    <w:rsid w:val="00973D2C"/>
    <w:rsid w:val="00AE410C"/>
    <w:rsid w:val="00C45B5D"/>
    <w:rsid w:val="00CA5119"/>
    <w:rsid w:val="00DE522C"/>
    <w:rsid w:val="00E311CF"/>
    <w:rsid w:val="00F33D52"/>
    <w:rsid w:val="00FB76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00498"/>
  <w15:chartTrackingRefBased/>
  <w15:docId w15:val="{69FD499E-D162-4502-B914-9E65065D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D5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4841AF"/>
    <w:pPr>
      <w:keepNext/>
      <w:keepLines/>
      <w:spacing w:before="480"/>
      <w:outlineLvl w:val="0"/>
    </w:pPr>
    <w:rPr>
      <w:rFonts w:eastAsiaTheme="majorEastAsia" w:cstheme="majorBidi"/>
      <w:b/>
      <w:bCs/>
      <w:szCs w:val="28"/>
    </w:rPr>
  </w:style>
  <w:style w:type="paragraph" w:styleId="Balk2">
    <w:name w:val="heading 2"/>
    <w:basedOn w:val="Normal"/>
    <w:next w:val="Normal"/>
    <w:link w:val="Balk2Char"/>
    <w:uiPriority w:val="9"/>
    <w:unhideWhenUsed/>
    <w:qFormat/>
    <w:rsid w:val="004841A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841AF"/>
    <w:pPr>
      <w:tabs>
        <w:tab w:val="center" w:pos="4536"/>
        <w:tab w:val="right" w:pos="9072"/>
      </w:tabs>
    </w:pPr>
  </w:style>
  <w:style w:type="character" w:customStyle="1" w:styleId="AltBilgiChar">
    <w:name w:val="Alt Bilgi Char"/>
    <w:basedOn w:val="VarsaylanParagrafYazTipi"/>
    <w:link w:val="AltBilgi"/>
    <w:uiPriority w:val="99"/>
    <w:rsid w:val="004841AF"/>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4841AF"/>
    <w:rPr>
      <w:rFonts w:ascii="Times New Roman" w:eastAsiaTheme="majorEastAsia" w:hAnsi="Times New Roman" w:cstheme="majorBidi"/>
      <w:b/>
      <w:bCs/>
      <w:sz w:val="24"/>
      <w:szCs w:val="28"/>
      <w:lang w:eastAsia="tr-TR"/>
    </w:rPr>
  </w:style>
  <w:style w:type="character" w:customStyle="1" w:styleId="Balk2Char">
    <w:name w:val="Başlık 2 Char"/>
    <w:basedOn w:val="VarsaylanParagrafYazTipi"/>
    <w:link w:val="Balk2"/>
    <w:uiPriority w:val="9"/>
    <w:rsid w:val="004841AF"/>
    <w:rPr>
      <w:rFonts w:asciiTheme="majorHAnsi" w:eastAsiaTheme="majorEastAsia" w:hAnsiTheme="majorHAnsi" w:cstheme="majorBidi"/>
      <w:color w:val="2E74B5" w:themeColor="accent1" w:themeShade="BF"/>
      <w:sz w:val="26"/>
      <w:szCs w:val="26"/>
      <w:lang w:eastAsia="tr-TR"/>
    </w:rPr>
  </w:style>
  <w:style w:type="paragraph" w:styleId="ListeParagraf">
    <w:name w:val="List Paragraph"/>
    <w:basedOn w:val="Normal"/>
    <w:uiPriority w:val="34"/>
    <w:qFormat/>
    <w:rsid w:val="004102A2"/>
    <w:pPr>
      <w:ind w:left="720"/>
      <w:contextualSpacing/>
    </w:pPr>
  </w:style>
  <w:style w:type="character" w:styleId="Kpr">
    <w:name w:val="Hyperlink"/>
    <w:basedOn w:val="VarsaylanParagrafYazTipi"/>
    <w:uiPriority w:val="99"/>
    <w:unhideWhenUsed/>
    <w:rsid w:val="00AE41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1513</TotalTime>
  <Pages>2</Pages>
  <Words>630</Words>
  <Characters>3593</Characters>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2023-08-09T06:47:00Z</dcterms:created>
  <dcterms:modified xsi:type="dcterms:W3CDTF">2023-09-25T06:49:00Z</dcterms:modified>
</cp:coreProperties>
</file>